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515a17904d745e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47668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CENTAR ZA DIJAGNOSTIKU U ZAGREBU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757.449,24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779.537,31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722.985,77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789.571,27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10.033,96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33.298,60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47.166,68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33.298,60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47.166,68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57.200,64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Ostvaren je manjak prihoda i primitaka  u iznosu od 57.200,64 Eur u odnosu na prethodno razdoblje iz razloga sto je Okružnicom Ministarstva financija propisano da sa datumom 1. siječnja 2025 ukida podskupina računa 193 Kontinuirani rashodi budućih razdoblja, te se prenose na rashode zaduženjem odgovarajućih osnovnih računa razreda 3 Rashodi poslovanja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32.137,36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27.679,18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w:t>
            </w:r>
          </w:p>
        </w:tc>
      </w:tr>
    </w:tbl>
    <w:p>
      <w:pPr>
        <w:spacing w:before="0" w:after="0"/>
      </w:pPr>
    </w:p>
    <w:p>
      <w:r>
        <w:t xml:space="preserve">Rashodi se odmose na nabavu uredskog namještaja, te informatičke upreme - računala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Dodatna ulaganja se odnose na obnovu prostorija Centra za dijagnostiku</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74.157,49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101.836,67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r>
        <w:t xml:space="preserve">Povećanje se odnosi zbog nabave uredskog namještaja, te informatičke opreme - računala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se odnosi na račun koji je dostvaljen putem pošte, te nije mogao biti plaćen ba vrijeme putem Državne riznice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Dospjela obveza odnosi se na račun koj je dostvaljen putem pošte te obveza nije mogla biti podmrena na vrijeme putem Državne riznice.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80741a40fc34580" /></Relationships>
</file>